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266.0869565217391" w:lineRule="auto"/>
        <w:rPr>
          <w:rFonts w:ascii="Georgia" w:cs="Georgia" w:eastAsia="Georgia" w:hAnsi="Georgia"/>
          <w:sz w:val="36"/>
          <w:szCs w:val="36"/>
        </w:rPr>
      </w:pPr>
      <w:bookmarkStart w:colFirst="0" w:colLast="0" w:name="_fh7g69bzhgoq" w:id="0"/>
      <w:bookmarkEnd w:id="0"/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Alkohol och Drogpolicy föreningen Young Souls</w:t>
      </w:r>
    </w:p>
    <w:p w:rsidR="00000000" w:rsidDel="00000000" w:rsidP="00000000" w:rsidRDefault="00000000" w:rsidRPr="00000000" w14:paraId="00000002">
      <w:pPr>
        <w:shd w:fill="ffffff" w:val="clear"/>
        <w:rPr>
          <w:color w:val="81818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Föreningen Young Souls</w:t>
      </w:r>
      <w:r w:rsidDel="00000000" w:rsidR="00000000" w:rsidRPr="00000000">
        <w:rPr>
          <w:sz w:val="20"/>
          <w:szCs w:val="20"/>
          <w:rtl w:val="0"/>
        </w:rPr>
        <w:t xml:space="preserve"> Alkohol-tobaks- och drogpolicy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Young Souls är en ideell förening i Karlskrona kommun..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Ledare i föreningen skall vara ett föredöme för de ungdomar vi har hand om och det är därför viktigt hur vi agerar och uppträder när vi representerar vår förening.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Syftet med denna policy är att skapa tydliga riktlinjer som ska hjälpa ledare, aktiva och föräldrar att finna stöd och trygghet i vår verkan för drogfrihet.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 droger avser vi tobak, alkohol, narkotika och doping.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Följande riktlinjer har antagits av Young Souls förening.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Alkohol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Bruk av alkohol får ej förekomma i samband med någon form av föreningens ungdomsverksamhet.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Om reglerna bryts genomför ledare enskilt samtal med berörd person om vilka riktlinjer som gäller i föreningen. Tillrättavisning delges. Om personen är omyndig kontaktas vårdnadshavare. Vid upprepning kan avstängning från verksamheten och uteslutning ur föreningen bli påföljden.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Ledare informerar styrelsen. Styrelsen är ansvarig för åtgärd.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Tobak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Det är inte tillåtet för minderåriga medlemmar att använda tobak i någon form i föreningens lokaler, i nära anslutning till lokalen eller vid någon av föreningens verksamheter.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Det är inte tillåtet att röka i föreningens lokaler, i nära anslutning till lokalen eller vid övriga föreningsarrangemang.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Vi ska verka mot tobaksanvändning och upplysa om nackdelarna.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8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Person som känner sig tvungen att använda tobak ska kunna anvisas till avskild plats, utom synhåll och påverkansfritt för övriga.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Om reglerna bryts genomför ledare enskilt samtal med berörd person om vilka riktlinjer som gäller i föreningen. Tillrättavisning och information om tobakens negativa verkningar ges.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Ledare informerar styrelsen. Styrelsen är ansvarig för åtgärd.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Medlemmar och föräldrar bör föregå med gott exempel och helt avstå från tobaksanvändning.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Narkotika och doping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80" w:line="324.00000000000006" w:lineRule="auto"/>
        <w:ind w:left="1100" w:hanging="360"/>
      </w:pPr>
      <w:r w:rsidDel="00000000" w:rsidR="00000000" w:rsidRPr="00000000">
        <w:rPr>
          <w:sz w:val="20"/>
          <w:szCs w:val="20"/>
          <w:rtl w:val="0"/>
        </w:rPr>
        <w:t xml:space="preserve">Hantering av narkotika och doping är ett lagbrott och det är inte tillåtet att använda eller hantera narkotika inom förenings verksamheter.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Skulle vi upptäcka att någon medlem använt eller hanterat narkotika eller dopingklassade produkter har vi följande handlingsplan: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Ledare och styrelserepresentanter genomför enskilt samtal med berörd person. Om personen är omyndig kontaktas vårdnadshavare. Information om påföljder ges.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 tas med samhällets berörda myndigheter. Ex: Social och polis.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 upprepning kan avstängning från verksamheten och uteslutning ur föreningen bli följden.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Ledare informerar styrelsen. Styrelsen är ansvarig för åtgärden.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Ytterligare åtgärder vid användning av droger inom föreningen: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Inom föreningen värnar vi om varje medlems hälsa och välbefinnande. Vid bruk av droger i alla former ska styrelsen och övriga överväga att hålla samtal med vederbörande och i förekommande fall vårdnadshavare, om bakomliggande orsaker eller problem.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Uppföljning av drogpolicyn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Styrelsen och ledarna är ansvariga för att drogpolicyn kommuniceras och följs upp.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Policyn ska finnas att läsa på föreningens hemsida, samt finnas anslagen väl synlig i föreningens lokaler.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Policydokumentet delges nya och övriga samarbetspartners löpande.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Uppföljning och revidering av drogpolicyn sker av styrelsen och på årsmötet.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 antagen av Young Souls styrelse 230326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81818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